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https://www.riverbankcomputing.com/static/Docs/PyQt5/</w:t>
            </w:r>
            <w:r w:rsidDel="00000000" w:rsidR="00000000" w:rsidRPr="00000000">
              <w:rPr>
                <w:rtl w:val="0"/>
              </w:rPr>
            </w:r>
          </w:p>
          <w:p w:rsidR="00000000" w:rsidDel="00000000" w:rsidP="00000000" w:rsidRDefault="00000000" w:rsidRPr="00000000" w14:paraId="00000032">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https://www.python.org/doc/</w:t>
            </w:r>
            <w:r w:rsidDel="00000000" w:rsidR="00000000" w:rsidRPr="00000000">
              <w:rPr>
                <w:rtl w:val="0"/>
              </w:rPr>
            </w:r>
          </w:p>
        </w:tc>
      </w:tr>
      <w:tr>
        <w:tc>
          <w:tcPr>
            <w:shd w:fill="auto"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ind w:firstLine="36"/>
              <w:jc w:val="center"/>
              <w:rPr>
                <w:rFonts w:ascii="Times New Roman" w:cs="Times New Roman" w:eastAsia="Times New Roman" w:hAnsi="Times New Roman"/>
                <w:color w:val="cc0000"/>
                <w:sz w:val="26"/>
                <w:szCs w:val="26"/>
              </w:rPr>
            </w:pPr>
            <w:r w:rsidDel="00000000" w:rsidR="00000000" w:rsidRPr="00000000">
              <w:rPr>
                <w:rFonts w:ascii="Times New Roman" w:cs="Times New Roman" w:eastAsia="Times New Roman" w:hAnsi="Times New Roman"/>
                <w:color w:val="cc0000"/>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D">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A">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Рис.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Бібліограф.: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найм. </w:t>
      </w:r>
      <w:r w:rsidDel="00000000" w:rsidR="00000000" w:rsidRPr="00000000">
        <w:rPr>
          <w:rFonts w:ascii="Times New Roman" w:cs="Times New Roman" w:eastAsia="Times New Roman" w:hAnsi="Times New Roman"/>
          <w:color w:val="ff0000"/>
          <w:sz w:val="24"/>
          <w:szCs w:val="24"/>
          <w:rtl w:val="0"/>
        </w:rPr>
        <w:t xml:space="preserve">(не менше 20 найменувань)</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Lastivka T.T., Tyron V.V.,</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Pechkur O.A. Creation of a cross-platform GUI application for a spent time analysis in 5 weeks. </w:t>
      </w: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Fig.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Bibliography: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Items.</w:t>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c4vadyv1si5h">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_c4vadyv1si5h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3zkx25eyeg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Діаграми діяльності.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_33zkx25eyeg0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v3okyy5sm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Опис ідентифікованих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_u9v3okyy5smc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tc1r1xoxk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зберігання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_5tc1r1xoxkh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3eeqcz1fme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_k3eeqcz1fmeh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Style w:val="Heading1"/>
        <w:spacing w:line="360" w:lineRule="auto"/>
        <w:jc w:val="center"/>
        <w:rPr/>
      </w:pPr>
      <w:bookmarkStart w:colFirst="0" w:colLast="0" w:name="_c4vadyv1si5h" w:id="1"/>
      <w:bookmarkEnd w:id="1"/>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8">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Структура та обсяг пояснювальної записки. Пояснювальна записка до проєкту складається зі вступу, трьох розділів, висновків, списку посилань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найменувань) та додатків. Пояснювальна записка містить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рисунків,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таблиць. Загальний обсяг пояснювальної записки складає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сторінку, основний зміст викладено на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сторінках.</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вступі розглянуто проблеми розвитку інформаційних технологій в індустрії тайм-менеджменту, сформульовані мета і задачі проєкту, практичне значення отриманих результатів.</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першому розділі виконано огляд і аналіз сучасного стану інформаційних технологій в індустрії тайм-менеджменту на світовому та українському ринках. Виділено проблеми, які вирішує сучасний тайм-менеджмент, а також розглянуто його види та функції. Сформульовано постановку задачі даного проєкту.</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другому розділі розроблено модель управління поведінкою неігрового персонажа на базі методів штучного інтелекту, а саме нейронних мереж. Розроблено UML-проєкт системи управління поведінкою неігрового персонажа. У проєкті виділені сховище даних, логіка доступу до даних, логіка програми і логіка інтерфейсу.</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третьому розділі описана система створення і підтримки інтелектуальних неігрових персонажів відеоігор. Описано програмне забезпечення, до складу яких входять: пакет створення неігрових персонажів та пакет управління неігровими персонажами. Система має клієнт-серверну архітектуру. Програмна реалізація системи представлена у вигляді набору модулів, які має прозору структуру, містять уніфіковані структури даних, є розширюваними і повними.</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додатках приведено екрани розробленої системи і лістинги, які представлені фрагментарно.</w:t>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numPr>
          <w:ilvl w:val="0"/>
          <w:numId w:val="4"/>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2"/>
      <w:bookmarkEnd w:id="2"/>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3"/>
      <w:bookmarkEnd w:id="3"/>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D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надзвичайно 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E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E1">
      <w:pPr>
        <w:numPr>
          <w:ilvl w:val="0"/>
          <w:numId w:val="1"/>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E2">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E3">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E4">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5">
      <w:pPr>
        <w:numPr>
          <w:ilvl w:val="0"/>
          <w:numId w:val="1"/>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B">
      <w:pPr>
        <w:numPr>
          <w:ilvl w:val="0"/>
          <w:numId w:val="2"/>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C">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D">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E">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EF">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F0">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F1">
      <w:pPr>
        <w:numPr>
          <w:ilvl w:val="0"/>
          <w:numId w:val="2"/>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F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4"/>
      <w:bookmarkEnd w:id="4"/>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C">
      <w:pPr>
        <w:numPr>
          <w:ilvl w:val="0"/>
          <w:numId w:val="5"/>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D">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E">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0FF">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100">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101">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102">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103">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104">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5">
      <w:pPr>
        <w:numPr>
          <w:ilvl w:val="0"/>
          <w:numId w:val="5"/>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7">
      <w:pPr>
        <w:pStyle w:val="Heading2"/>
        <w:numPr>
          <w:ilvl w:val="1"/>
          <w:numId w:val="4"/>
        </w:numPr>
        <w:ind w:left="850.3937007874017" w:hanging="360"/>
        <w:rPr>
          <w:rFonts w:ascii="Times New Roman" w:cs="Times New Roman" w:eastAsia="Times New Roman" w:hAnsi="Times New Roman"/>
          <w:b w:val="1"/>
          <w:sz w:val="28"/>
          <w:szCs w:val="28"/>
        </w:rPr>
      </w:pPr>
      <w:bookmarkStart w:colFirst="0" w:colLast="0" w:name="_xljj3a6xtfcd" w:id="5"/>
      <w:bookmarkEnd w:id="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A">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B">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C">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D">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E">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0F">
      <w:pPr>
        <w:numPr>
          <w:ilvl w:val="0"/>
          <w:numId w:val="16"/>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10">
      <w:pPr>
        <w:numPr>
          <w:ilvl w:val="0"/>
          <w:numId w:val="16"/>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11">
      <w:pPr>
        <w:numPr>
          <w:ilvl w:val="0"/>
          <w:numId w:val="16"/>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12">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13">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14">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5">
      <w:pPr>
        <w:numPr>
          <w:ilvl w:val="0"/>
          <w:numId w:val="16"/>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6">
      <w:pPr>
        <w:spacing w:after="0" w:before="0" w:line="360" w:lineRule="auto"/>
        <w:jc w:val="both"/>
        <w:rPr>
          <w:rFonts w:ascii="Times New Roman" w:cs="Times New Roman" w:eastAsia="Times New Roman" w:hAnsi="Times New Roman"/>
          <w:sz w:val="28"/>
          <w:szCs w:val="28"/>
        </w:rPr>
        <w:sectPr>
          <w:headerReference r:id="rId8" w:type="default"/>
          <w:headerReference r:id="rId9"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numPr>
          <w:ilvl w:val="0"/>
          <w:numId w:val="4"/>
        </w:numPr>
        <w:ind w:left="0" w:hanging="15"/>
        <w:jc w:val="center"/>
        <w:rPr>
          <w:rFonts w:ascii="Times New Roman" w:cs="Times New Roman" w:eastAsia="Times New Roman" w:hAnsi="Times New Roman"/>
          <w:sz w:val="28"/>
          <w:szCs w:val="28"/>
        </w:rPr>
      </w:pPr>
      <w:bookmarkStart w:colFirst="0" w:colLast="0" w:name="_51b4q71btyys" w:id="6"/>
      <w:bookmarkEnd w:id="6"/>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7"/>
      <w:bookmarkEnd w:id="7"/>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A">
      <w:pPr>
        <w:numPr>
          <w:ilvl w:val="2"/>
          <w:numId w:val="4"/>
        </w:numPr>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w:t>
      </w:r>
    </w:p>
    <w:p w:rsidR="00000000" w:rsidDel="00000000" w:rsidP="00000000" w:rsidRDefault="00000000" w:rsidRPr="00000000" w14:paraId="0000011B">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C">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5">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6">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7">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2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8"/>
      <w:bookmarkEnd w:id="8"/>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B">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діяльності.</w:t>
      </w:r>
    </w:p>
    <w:p w:rsidR="00000000" w:rsidDel="00000000" w:rsidP="00000000" w:rsidRDefault="00000000" w:rsidRPr="00000000" w14:paraId="0000014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5"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ідентифікованих даних.</w:t>
      </w:r>
    </w:p>
    <w:p w:rsidR="00000000" w:rsidDel="00000000" w:rsidP="00000000" w:rsidRDefault="00000000" w:rsidRPr="00000000" w14:paraId="00000153">
      <w:pPr>
        <w:spacing w:line="360" w:lineRule="auto"/>
        <w:ind w:firstLine="708.6614173228347"/>
        <w:jc w:val="both"/>
        <w:rPr>
          <w:rFonts w:ascii="Times New Roman" w:cs="Times New Roman" w:eastAsia="Times New Roman" w:hAnsi="Times New Roman"/>
          <w:sz w:val="28"/>
          <w:szCs w:val="28"/>
          <w:shd w:fill="9900ff" w:val="clear"/>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[10].</w:t>
      </w:r>
      <w:r w:rsidDel="00000000" w:rsidR="00000000" w:rsidRPr="00000000">
        <w:rPr>
          <w:rtl w:val="0"/>
        </w:rPr>
      </w:r>
    </w:p>
    <w:p w:rsidR="00000000" w:rsidDel="00000000" w:rsidP="00000000" w:rsidRDefault="00000000" w:rsidRPr="00000000" w14:paraId="0000015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5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5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[11]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9">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A">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B">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C">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6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6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6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A">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B">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6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6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unique –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[12]</w:t>
      </w:r>
    </w:p>
    <w:p w:rsidR="00000000" w:rsidDel="00000000" w:rsidP="00000000" w:rsidRDefault="00000000" w:rsidRPr="00000000" w14:paraId="0000016E">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[13]</w:t>
      </w:r>
    </w:p>
    <w:p w:rsidR="00000000" w:rsidDel="00000000" w:rsidP="00000000" w:rsidRDefault="00000000" w:rsidRPr="00000000" w14:paraId="0000016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integer – ціле число.</w:t>
      </w:r>
    </w:p>
    <w:p w:rsidR="00000000" w:rsidDel="00000000" w:rsidP="00000000" w:rsidRDefault="00000000" w:rsidRPr="00000000" w14:paraId="00000170">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varchar(n) – текст з обмеженням максимальної кількості символів у n, де n – ціле число.</w:t>
      </w:r>
    </w:p>
    <w:p w:rsidR="00000000" w:rsidDel="00000000" w:rsidP="00000000" w:rsidRDefault="00000000" w:rsidRPr="00000000" w14:paraId="0000017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 текст без обмеження у кількість символів.</w:t>
      </w:r>
    </w:p>
    <w:p w:rsidR="00000000" w:rsidDel="00000000" w:rsidP="00000000" w:rsidRDefault="00000000" w:rsidRPr="00000000" w14:paraId="0000017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дата у форматі «YYYY-MM-DD».</w:t>
      </w:r>
    </w:p>
    <w:p w:rsidR="00000000" w:rsidDel="00000000" w:rsidP="00000000" w:rsidRDefault="00000000" w:rsidRPr="00000000" w14:paraId="0000017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w:t>
      </w:r>
    </w:p>
    <w:p w:rsidR="00000000" w:rsidDel="00000000" w:rsidP="00000000" w:rsidRDefault="00000000" w:rsidRPr="00000000" w14:paraId="0000017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 primary key, varchar(64), unique.</w:t>
      </w:r>
    </w:p>
    <w:p w:rsidR="00000000" w:rsidDel="00000000" w:rsidP="00000000" w:rsidRDefault="00000000" w:rsidRPr="00000000" w14:paraId="0000017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varchar(64), unique.</w:t>
      </w:r>
    </w:p>
    <w:p w:rsidR="00000000" w:rsidDel="00000000" w:rsidP="00000000" w:rsidRDefault="00000000" w:rsidRPr="00000000" w14:paraId="0000017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7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 primary key, varchar(64), unique.</w:t>
      </w:r>
    </w:p>
    <w:p w:rsidR="00000000" w:rsidDel="00000000" w:rsidP="00000000" w:rsidRDefault="00000000" w:rsidRPr="00000000" w14:paraId="0000017A">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 primary key, varchar(64).</w:t>
      </w:r>
    </w:p>
    <w:p w:rsidR="00000000" w:rsidDel="00000000" w:rsidP="00000000" w:rsidRDefault="00000000" w:rsidRPr="00000000" w14:paraId="0000017B">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w:t>
      </w:r>
    </w:p>
    <w:p w:rsidR="00000000" w:rsidDel="00000000" w:rsidP="00000000" w:rsidRDefault="00000000" w:rsidRPr="00000000" w14:paraId="0000017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integer, unique.</w:t>
      </w:r>
    </w:p>
    <w:p w:rsidR="00000000" w:rsidDel="00000000" w:rsidP="00000000" w:rsidRDefault="00000000" w:rsidRPr="00000000" w14:paraId="0000017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 varchar(64), unique.</w:t>
      </w:r>
    </w:p>
    <w:p w:rsidR="00000000" w:rsidDel="00000000" w:rsidP="00000000" w:rsidRDefault="00000000" w:rsidRPr="00000000" w14:paraId="0000017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 varchar(64).</w:t>
      </w:r>
    </w:p>
    <w:p w:rsidR="00000000" w:rsidDel="00000000" w:rsidP="00000000" w:rsidRDefault="00000000" w:rsidRPr="00000000" w14:paraId="00000180">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w:t>
      </w:r>
    </w:p>
    <w:p w:rsidR="00000000" w:rsidDel="00000000" w:rsidP="00000000" w:rsidRDefault="00000000" w:rsidRPr="00000000" w14:paraId="0000018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set_theme – text.</w:t>
      </w:r>
    </w:p>
    <w:p w:rsidR="00000000" w:rsidDel="00000000" w:rsidP="00000000" w:rsidRDefault="00000000" w:rsidRPr="00000000" w14:paraId="0000018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 text.</w:t>
      </w:r>
    </w:p>
    <w:p w:rsidR="00000000" w:rsidDel="00000000" w:rsidP="00000000" w:rsidRDefault="00000000" w:rsidRPr="00000000" w14:paraId="00000185">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w:t>
      </w:r>
    </w:p>
    <w:p w:rsidR="00000000" w:rsidDel="00000000" w:rsidP="00000000" w:rsidRDefault="00000000" w:rsidRPr="00000000" w14:paraId="0000018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 primary key, integer, unique.</w:t>
      </w:r>
    </w:p>
    <w:p w:rsidR="00000000" w:rsidDel="00000000" w:rsidP="00000000" w:rsidRDefault="00000000" w:rsidRPr="00000000" w14:paraId="0000018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8A">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8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 primary key, integer, unique.</w:t>
      </w:r>
    </w:p>
    <w:p w:rsidR="00000000" w:rsidDel="00000000" w:rsidP="00000000" w:rsidRDefault="00000000" w:rsidRPr="00000000" w14:paraId="0000018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primary key, varchar(64), unique.</w:t>
      </w:r>
    </w:p>
    <w:p w:rsidR="00000000" w:rsidDel="00000000" w:rsidP="00000000" w:rsidRDefault="00000000" w:rsidRPr="00000000" w14:paraId="0000018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 unique.</w:t>
      </w:r>
    </w:p>
    <w:p w:rsidR="00000000" w:rsidDel="00000000" w:rsidP="00000000" w:rsidRDefault="00000000" w:rsidRPr="00000000" w14:paraId="00000190">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w:t>
      </w:r>
    </w:p>
    <w:p w:rsidR="00000000" w:rsidDel="00000000" w:rsidP="00000000" w:rsidRDefault="00000000" w:rsidRPr="00000000" w14:paraId="0000019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 primary key, integer, unique.</w:t>
      </w:r>
    </w:p>
    <w:p w:rsidR="00000000" w:rsidDel="00000000" w:rsidP="00000000" w:rsidRDefault="00000000" w:rsidRPr="00000000" w14:paraId="0000019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9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varchar(64).</w:t>
      </w:r>
    </w:p>
    <w:p w:rsidR="00000000" w:rsidDel="00000000" w:rsidP="00000000" w:rsidRDefault="00000000" w:rsidRPr="00000000" w14:paraId="0000019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 integer.</w:t>
      </w:r>
    </w:p>
    <w:p w:rsidR="00000000" w:rsidDel="00000000" w:rsidP="00000000" w:rsidRDefault="00000000" w:rsidRPr="00000000" w14:paraId="0000019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 date.</w:t>
      </w:r>
    </w:p>
    <w:p w:rsidR="00000000" w:rsidDel="00000000" w:rsidP="00000000" w:rsidRDefault="00000000" w:rsidRPr="00000000" w14:paraId="0000019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9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 text.</w:t>
      </w:r>
    </w:p>
    <w:p w:rsidR="00000000" w:rsidDel="00000000" w:rsidP="00000000" w:rsidRDefault="00000000" w:rsidRPr="00000000" w14:paraId="00000199">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 [14]</w:t>
      </w:r>
      <w:r w:rsidDel="00000000" w:rsidR="00000000" w:rsidRPr="00000000">
        <w:rPr>
          <w:rtl w:val="0"/>
        </w:rPr>
      </w:r>
    </w:p>
    <w:p w:rsidR="00000000" w:rsidDel="00000000" w:rsidP="00000000" w:rsidRDefault="00000000" w:rsidRPr="00000000" w14:paraId="0000019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9"/>
      <w:bookmarkEnd w:id="9"/>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9B">
      <w:pPr>
        <w:numPr>
          <w:ilvl w:val="2"/>
          <w:numId w:val="4"/>
        </w:numPr>
        <w:ind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Архітектура бази даних.</w:t>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9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A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A2">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A3">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A4">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A5">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A6">
      <w:pPr>
        <w:numPr>
          <w:ilvl w:val="0"/>
          <w:numId w:val="17"/>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56"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A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AD">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A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SQL запит на створення таблиці представлений«Налаштування користувача» на рис. 2.6.</w:t>
      </w:r>
    </w:p>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5775" cy="127635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2957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B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05150" cy="390525"/>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105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B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запит на створення таблиці «Логін користувача» зображений на рис. 2.8.</w:t>
      </w:r>
    </w:p>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05475" cy="1437492"/>
            <wp:effectExtent b="0" l="0" r="0" t="0"/>
            <wp:docPr id="4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05475" cy="143749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BB">
      <w:pPr>
        <w:spacing w:line="360" w:lineRule="auto"/>
        <w:ind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2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B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«Пароль користувача» зображено на</w:t>
      </w:r>
    </w:p>
    <w:p w:rsidR="00000000" w:rsidDel="00000000" w:rsidP="00000000" w:rsidRDefault="00000000" w:rsidRPr="00000000" w14:paraId="000001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57"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рис. 2.14.</w:t>
      </w:r>
    </w:p>
    <w:p w:rsidR="00000000" w:rsidDel="00000000" w:rsidP="00000000" w:rsidRDefault="00000000" w:rsidRPr="00000000" w14:paraId="000001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52"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D3">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4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D6">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2390775"/>
            <wp:effectExtent b="0" l="0" r="0" t="0"/>
            <wp:docPr id="2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0863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рис. 2.17.</w:t>
      </w:r>
    </w:p>
    <w:p w:rsidR="00000000" w:rsidDel="00000000" w:rsidP="00000000" w:rsidRDefault="00000000" w:rsidRPr="00000000" w14:paraId="000001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39"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DE">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F">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1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1E1">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0"/>
      <w:bookmarkEnd w:id="10"/>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1E2">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1E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діаграмі навігації ми зможемо побачити, який шлях робить користувач у програмі, щоб досягти своєї цілі.</w:t>
      </w:r>
    </w:p>
    <w:p w:rsidR="00000000" w:rsidDel="00000000" w:rsidP="00000000" w:rsidRDefault="00000000" w:rsidRPr="00000000" w14:paraId="000001E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3078" cy="5403384"/>
            <wp:effectExtent b="0" l="0" r="0" t="0"/>
            <wp:docPr id="42"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573078" cy="540338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r w:rsidDel="00000000" w:rsidR="00000000" w:rsidRPr="00000000">
        <w:rPr>
          <w:rtl w:val="0"/>
        </w:rPr>
      </w:r>
    </w:p>
    <w:p w:rsidR="00000000" w:rsidDel="00000000" w:rsidP="00000000" w:rsidRDefault="00000000" w:rsidRPr="00000000" w14:paraId="000001E6">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1E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показує причинно-наслідковий зв'язок між вибором користувача та результатом цього вибору. Іншими словами, ця діаграма ілюструє, що станеться після того, як користувач вибере ту чи іншу функцію у застосунку.</w:t>
      </w:r>
    </w:p>
    <w:p w:rsidR="00000000" w:rsidDel="00000000" w:rsidP="00000000" w:rsidRDefault="00000000" w:rsidRPr="00000000" w14:paraId="000001E8">
      <w:pPr>
        <w:spacing w:line="360" w:lineRule="auto"/>
        <w:ind w:firstLine="708.6614173228347"/>
        <w:jc w:val="both"/>
        <w:rPr>
          <w:rFonts w:ascii="Times New Roman" w:cs="Times New Roman" w:eastAsia="Times New Roman" w:hAnsi="Times New Roman"/>
          <w:sz w:val="28"/>
          <w:szCs w:val="28"/>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TimeSoft представлена на рис. 2.19.</w:t>
      </w:r>
    </w:p>
    <w:p w:rsidR="00000000" w:rsidDel="00000000" w:rsidP="00000000" w:rsidRDefault="00000000" w:rsidRPr="00000000" w14:paraId="000001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61863" cy="5534947"/>
            <wp:effectExtent b="0" l="0" r="0" t="0"/>
            <wp:docPr id="26"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7761863" cy="553494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sectPr>
          <w:type w:val="nextPage"/>
          <w:pgSz w:h="11906" w:w="16838" w:orient="landscape"/>
          <w:pgMar w:bottom="1133.8582677165355" w:top="1133.8582677165355" w:left="1700.7874015748032" w:right="850.3937007874016" w:header="708" w:footer="708"/>
        </w:sectPr>
      </w:pPr>
      <w:r w:rsidDel="00000000" w:rsidR="00000000" w:rsidRPr="00000000">
        <w:rPr>
          <w:rFonts w:ascii="Times New Roman" w:cs="Times New Roman" w:eastAsia="Times New Roman" w:hAnsi="Times New Roman"/>
          <w:sz w:val="28"/>
          <w:szCs w:val="28"/>
          <w:rtl w:val="0"/>
        </w:rPr>
        <w:t xml:space="preserve">Рисунок 2.19 — Діаграма структури інтерфейсу</w:t>
      </w:r>
    </w:p>
    <w:p w:rsidR="00000000" w:rsidDel="00000000" w:rsidP="00000000" w:rsidRDefault="00000000" w:rsidRPr="00000000" w14:paraId="000001EB">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Вайрфрейми.</w:t>
      </w:r>
    </w:p>
    <w:p w:rsidR="00000000" w:rsidDel="00000000" w:rsidP="00000000" w:rsidRDefault="00000000" w:rsidRPr="00000000" w14:paraId="000001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 – це макет, який дозволяє побачити, що і де буде розташовано у дизайні застосунку.</w:t>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авторизації (рис. 2.20) ми можемо увійти у додаток. Якщо користувач немає аккаунту, то він зможе зареєструватися.</w:t>
      </w:r>
    </w:p>
    <w:p w:rsidR="00000000" w:rsidDel="00000000" w:rsidP="00000000" w:rsidRDefault="00000000" w:rsidRPr="00000000" w14:paraId="000001E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8"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1F2">
      <w:pPr>
        <w:spacing w:line="360" w:lineRule="auto"/>
        <w:ind w:firstLine="720"/>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1F3">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реєстрації (рис. 2.21) користувач вводить свої дані для того, щоб зареєструвати свій аккаунт. Якщо він вже має аккаунт, тоді можно перейти до попереднього вікна.</w:t>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4"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1F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головному вікні (рис. 2.22) користувач зможе використовувати всі функції, які він бачить.</w:t>
      </w:r>
    </w:p>
    <w:p w:rsidR="00000000" w:rsidDel="00000000" w:rsidP="00000000" w:rsidRDefault="00000000" w:rsidRPr="00000000" w14:paraId="000001F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1F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налаштувань (рис. 2.23) користувач за потреби може змінити інформацію, що необхідна для авторизації, та експортувати/імпортувати свої активності.</w:t>
      </w:r>
    </w:p>
    <w:p w:rsidR="00000000" w:rsidDel="00000000" w:rsidP="00000000" w:rsidRDefault="00000000" w:rsidRPr="00000000" w14:paraId="000001F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4"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p w:rsidR="00000000" w:rsidDel="00000000" w:rsidP="00000000" w:rsidRDefault="00000000" w:rsidRPr="00000000" w14:paraId="000001F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tl w:val="0"/>
        </w:rPr>
        <w:t xml:space="preserve"> вікні додавання активності (рис. 2.24) користувач зможе додавати свої події та категорії, а у вікні редагування активності (рис. 2.25) користувач може редагувати обрану подію.</w:t>
      </w:r>
    </w:p>
    <w:p w:rsidR="00000000" w:rsidDel="00000000" w:rsidP="00000000" w:rsidRDefault="00000000" w:rsidRPr="00000000" w14:paraId="00000200">
      <w:pPr>
        <w:spacing w:line="360" w:lineRule="auto"/>
        <w:rPr>
          <w:rFonts w:ascii="Times New Roman" w:cs="Times New Roman" w:eastAsia="Times New Roman" w:hAnsi="Times New Roman"/>
          <w:sz w:val="28"/>
          <w:szCs w:val="28"/>
          <w:shd w:fill="c9daf8" w:val="clear"/>
        </w:rPr>
      </w:pPr>
      <w:r w:rsidDel="00000000" w:rsidR="00000000" w:rsidRPr="00000000">
        <w:rPr>
          <w:rtl w:val="0"/>
        </w:rPr>
      </w:r>
    </w:p>
    <w:tbl>
      <w:tblPr>
        <w:tblStyle w:val="Table9"/>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17"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11"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про застосунок (рис. 2.26) користувач може переглянути інформацію про команду розробників та версію додатка.</w:t>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Вайрфрейм вікна про застосунок</w:t>
      </w:r>
    </w:p>
    <w:p w:rsidR="00000000" w:rsidDel="00000000" w:rsidP="00000000" w:rsidRDefault="00000000" w:rsidRPr="00000000" w14:paraId="000002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1"/>
      <w:bookmarkEnd w:id="11"/>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0B">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0C">
      <w:pPr>
        <w:spacing w:line="360" w:lineRule="auto"/>
        <w:jc w:val="both"/>
        <w:rPr>
          <w:rFonts w:ascii="Times New Roman" w:cs="Times New Roman" w:eastAsia="Times New Roman" w:hAnsi="Times New Roman"/>
          <w:sz w:val="28"/>
          <w:szCs w:val="28"/>
          <w:highlight w:val="yellow"/>
        </w:rPr>
      </w:pPr>
      <w:commentRangeStart w:id="0"/>
      <w:r w:rsidDel="00000000" w:rsidR="00000000" w:rsidRPr="00000000">
        <w:rPr>
          <w:rFonts w:ascii="Times New Roman" w:cs="Times New Roman" w:eastAsia="Times New Roman" w:hAnsi="Times New Roman"/>
          <w:sz w:val="28"/>
          <w:szCs w:val="28"/>
          <w:highlight w:val="yellow"/>
          <w:rtl w:val="0"/>
        </w:rPr>
        <w:t xml:space="preserve">Вставить диаграмму классов.</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0E">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об'єктів є похідними від діаграм класів. Діаграми об'єктів також представляють зріз системи, але цей зріз являє собою знімок системи в певний момент.</w:t>
      </w:r>
    </w:p>
    <w:p w:rsidR="00000000" w:rsidDel="00000000" w:rsidP="00000000" w:rsidRDefault="00000000" w:rsidRPr="00000000" w14:paraId="0000020F">
      <w:pPr>
        <w:spacing w:line="360" w:lineRule="auto"/>
        <w:jc w:val="both"/>
        <w:rPr>
          <w:rFonts w:ascii="Times New Roman" w:cs="Times New Roman" w:eastAsia="Times New Roman" w:hAnsi="Times New Roman"/>
          <w:sz w:val="28"/>
          <w:szCs w:val="28"/>
          <w:highlight w:val="yellow"/>
        </w:rPr>
      </w:pPr>
      <w:commentRangeStart w:id="1"/>
      <w:r w:rsidDel="00000000" w:rsidR="00000000" w:rsidRPr="00000000">
        <w:rPr>
          <w:rFonts w:ascii="Times New Roman" w:cs="Times New Roman" w:eastAsia="Times New Roman" w:hAnsi="Times New Roman"/>
          <w:sz w:val="28"/>
          <w:szCs w:val="28"/>
          <w:highlight w:val="yellow"/>
          <w:rtl w:val="0"/>
        </w:rPr>
        <w:t xml:space="preserve">Вставить диаграмму объектов.</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10">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2"/>
      <w:bookmarkEnd w:id="12"/>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1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p>
    <w:p w:rsidR="00000000" w:rsidDel="00000000" w:rsidP="00000000" w:rsidRDefault="00000000" w:rsidRPr="00000000" w14:paraId="000002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pStyle w:val="Heading1"/>
        <w:numPr>
          <w:ilvl w:val="0"/>
          <w:numId w:val="4"/>
        </w:numPr>
        <w:spacing w:line="360" w:lineRule="auto"/>
        <w:ind w:left="0" w:firstLine="0"/>
        <w:rPr>
          <w:rFonts w:ascii="Times New Roman" w:cs="Times New Roman" w:eastAsia="Times New Roman" w:hAnsi="Times New Roman"/>
          <w:sz w:val="28"/>
          <w:szCs w:val="28"/>
        </w:rPr>
      </w:pPr>
      <w:bookmarkStart w:colFirst="0" w:colLast="0" w:name="_7gbxoos3jurn" w:id="13"/>
      <w:bookmarkEnd w:id="13"/>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17">
      <w:pPr>
        <w:widowControl w:val="1"/>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2b3uz6jtbdfq" w:id="14"/>
      <w:bookmarkEnd w:id="14"/>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1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1B">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C">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1D">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1E">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1F">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20">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23">
      <w:pPr>
        <w:pStyle w:val="Heading2"/>
        <w:numPr>
          <w:ilvl w:val="1"/>
          <w:numId w:val="4"/>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5"/>
      <w:bookmarkEnd w:id="15"/>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24">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компонентів.</w:t>
      </w:r>
    </w:p>
    <w:p w:rsidR="00000000" w:rsidDel="00000000" w:rsidP="00000000" w:rsidRDefault="00000000" w:rsidRPr="00000000" w14:paraId="00000225">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компонентів дозволяють зобразити модель системи на фізичному рівні. Елементи даної діаграми – фізичні заміщувані модулі системи. Кожен компонент є повністю незалежним елементом системи.</w:t>
      </w:r>
    </w:p>
    <w:p w:rsidR="00000000" w:rsidDel="00000000" w:rsidP="00000000" w:rsidRDefault="00000000" w:rsidRPr="00000000" w14:paraId="00000226">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Основне призначення діаграм компонентів – поділ системи на елементи, які мають стабільний інтерфейс і утворюють єдине ціле. Це дозволяє створити ядро системи, яка не буде змінюватися у відповідь на зміни, що відбуваються на рівні підсистем. Діаграма компонентів застосунку TimeSoft представлена на рис. 3.1.</w:t>
      </w:r>
    </w:p>
    <w:p w:rsidR="00000000" w:rsidDel="00000000" w:rsidP="00000000" w:rsidRDefault="00000000" w:rsidRPr="00000000" w14:paraId="00000227">
      <w:pPr>
        <w:spacing w:line="360" w:lineRule="auto"/>
        <w:ind w:left="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1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пакетів.</w:t>
      </w:r>
    </w:p>
    <w:p w:rsidR="00000000" w:rsidDel="00000000" w:rsidP="00000000" w:rsidRDefault="00000000" w:rsidRPr="00000000" w14:paraId="0000022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 (package) – це конструкція UML, призначена для упорядкування UML-моделей, а також для групування класів.</w:t>
      </w:r>
    </w:p>
    <w:p w:rsidR="00000000" w:rsidDel="00000000" w:rsidP="00000000" w:rsidRDefault="00000000" w:rsidRPr="00000000" w14:paraId="0000022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зв'язуються один з одним спеціальним відношенням – залежністю. Це спрямоване відношення, і йде воно від того пакету, який </w:t>
      </w:r>
      <w:r w:rsidDel="00000000" w:rsidR="00000000" w:rsidRPr="00000000">
        <w:rPr>
          <w:rFonts w:ascii="Times New Roman" w:cs="Times New Roman" w:eastAsia="Times New Roman" w:hAnsi="Times New Roman"/>
          <w:sz w:val="28"/>
          <w:szCs w:val="28"/>
          <w:rtl w:val="0"/>
        </w:rPr>
        <w:t xml:space="preserve">залежить</w:t>
      </w:r>
      <w:r w:rsidDel="00000000" w:rsidR="00000000" w:rsidRPr="00000000">
        <w:rPr>
          <w:rFonts w:ascii="Times New Roman" w:cs="Times New Roman" w:eastAsia="Times New Roman" w:hAnsi="Times New Roman"/>
          <w:sz w:val="28"/>
          <w:szCs w:val="28"/>
          <w:rtl w:val="0"/>
        </w:rPr>
        <w:t xml:space="preserve">, до пакету, який необхідний тому, першому, залежному. Це означає, що використовуваний пакет містить опис конструкцій, які залежний пакет імпортує, а не реалізує сам.</w:t>
      </w:r>
    </w:p>
    <w:p w:rsidR="00000000" w:rsidDel="00000000" w:rsidP="00000000" w:rsidRDefault="00000000" w:rsidRPr="00000000" w14:paraId="0000022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важливо скласти діаграму пакетів під час процесу конструювання, тому що помилки при проектуванні структури пакетів застосунку часто призводять до значних незручностей, додаткової роботи і до втрати концептуальної цілісності додатки.</w:t>
      </w:r>
    </w:p>
    <w:p w:rsidR="00000000" w:rsidDel="00000000" w:rsidP="00000000" w:rsidRDefault="00000000" w:rsidRPr="00000000" w14:paraId="0000022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діаграма пакетів застосунку TimeSoft представлена на рис. 3.2.</w:t>
      </w:r>
    </w:p>
    <w:p w:rsidR="00000000" w:rsidDel="00000000" w:rsidP="00000000" w:rsidRDefault="00000000" w:rsidRPr="00000000" w14:paraId="00000230">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60065" cy="2876896"/>
            <wp:effectExtent b="0" l="0" r="0" t="0"/>
            <wp:docPr id="24"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3960065" cy="2876896"/>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3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розгортування.</w:t>
      </w:r>
    </w:p>
    <w:p w:rsidR="00000000" w:rsidDel="00000000" w:rsidP="00000000" w:rsidRDefault="00000000" w:rsidRPr="00000000" w14:paraId="0000023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Графічне представлення ІТ-інфраструктури може допомогти більш раціонально розподілити компоненти системи по вузлах мережі, від чого залежить в тому числі і продуктивність системи. Для цього побудуємо діаграму розгортування. Така діаграма також може допомогти вирішити безліч допоміжних завдань, пов'язаних, наприклад, із забезпеченням безпеки.</w:t>
      </w:r>
    </w:p>
    <w:p w:rsidR="00000000" w:rsidDel="00000000" w:rsidP="00000000" w:rsidRDefault="00000000" w:rsidRPr="00000000" w14:paraId="00000236">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розгортування показує топологію системи і розподіл компонентів системи по її вузлів, а також з'єднання – маршрути передачі інформації між апаратними вузлами. Діаграма розгортування застосунку TimeSoft представлена на рис. 3.3.</w:t>
      </w:r>
    </w:p>
    <w:p w:rsidR="00000000" w:rsidDel="00000000" w:rsidP="00000000" w:rsidRDefault="00000000" w:rsidRPr="00000000" w14:paraId="0000023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4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розгортування застосунку TimeSoft</w:t>
      </w:r>
      <w:r w:rsidDel="00000000" w:rsidR="00000000" w:rsidRPr="00000000">
        <w:rPr>
          <w:rtl w:val="0"/>
        </w:rPr>
      </w:r>
    </w:p>
    <w:p w:rsidR="00000000" w:rsidDel="00000000" w:rsidP="00000000" w:rsidRDefault="00000000" w:rsidRPr="00000000" w14:paraId="0000023C">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ssuap641sxgm" w:id="16"/>
      <w:bookmarkEnd w:id="16"/>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3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виводитися на формі застосунку.</w:t>
      </w:r>
    </w:p>
    <w:p w:rsidR="00000000" w:rsidDel="00000000" w:rsidP="00000000" w:rsidRDefault="00000000" w:rsidRPr="00000000" w14:paraId="0000023E">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3.4) складається з декількох частин:</w:t>
      </w:r>
    </w:p>
    <w:p w:rsidR="00000000" w:rsidDel="00000000" w:rsidP="00000000" w:rsidRDefault="00000000" w:rsidRPr="00000000" w14:paraId="0000023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4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4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4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4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4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4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4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4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4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4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4A">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авторизації</w:t>
      </w:r>
    </w:p>
    <w:p w:rsidR="00000000" w:rsidDel="00000000" w:rsidP="00000000" w:rsidRDefault="00000000" w:rsidRPr="00000000" w14:paraId="0000024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3.5) складається з декількох частин:</w:t>
      </w:r>
    </w:p>
    <w:p w:rsidR="00000000" w:rsidDel="00000000" w:rsidP="00000000" w:rsidRDefault="00000000" w:rsidRPr="00000000" w14:paraId="0000024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5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5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5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5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5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5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5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5A">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5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Структурна схема вікна реєстрації</w:t>
      </w:r>
    </w:p>
    <w:p w:rsidR="00000000" w:rsidDel="00000000" w:rsidP="00000000" w:rsidRDefault="00000000" w:rsidRPr="00000000" w14:paraId="0000025D">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3.6) складається з чотирьох частин:</w:t>
      </w:r>
    </w:p>
    <w:p w:rsidR="00000000" w:rsidDel="00000000" w:rsidP="00000000" w:rsidRDefault="00000000" w:rsidRPr="00000000" w14:paraId="0000025E">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F">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60">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61">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62">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63">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64">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65">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66">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67">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68">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69">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6A">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6B">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6C">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6D">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6E">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6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70">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71">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46"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3.6 — Структурна схема головного вікна застосунку TimeSoft</w:t>
      </w:r>
    </w:p>
    <w:p w:rsidR="00000000" w:rsidDel="00000000" w:rsidP="00000000" w:rsidRDefault="00000000" w:rsidRPr="00000000" w14:paraId="00000274">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3.7) складається з декількох частин:</w:t>
      </w:r>
    </w:p>
    <w:p w:rsidR="00000000" w:rsidDel="00000000" w:rsidP="00000000" w:rsidRDefault="00000000" w:rsidRPr="00000000" w14:paraId="00000276">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77">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78">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79">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7A">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7B">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7C">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7D">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7E">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7F">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80">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81">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82">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83">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84">
      <w:pPr>
        <w:numPr>
          <w:ilvl w:val="0"/>
          <w:numId w:val="1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налаштування</w:t>
      </w:r>
    </w:p>
    <w:p w:rsidR="00000000" w:rsidDel="00000000" w:rsidP="00000000" w:rsidRDefault="00000000" w:rsidRPr="00000000" w14:paraId="00000287">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3.8) складається з двох частин:</w:t>
      </w:r>
    </w:p>
    <w:p w:rsidR="00000000" w:rsidDel="00000000" w:rsidP="00000000" w:rsidRDefault="00000000" w:rsidRPr="00000000" w14:paraId="00000288">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8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8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8B">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8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8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8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8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9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9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9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0350" cy="4256661"/>
            <wp:effectExtent b="0" l="0" r="0" t="0"/>
            <wp:docPr id="2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2560350" cy="425666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додавання активності</w:t>
      </w:r>
    </w:p>
    <w:p w:rsidR="00000000" w:rsidDel="00000000" w:rsidP="00000000" w:rsidRDefault="00000000" w:rsidRPr="00000000" w14:paraId="0000029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3.9) складається з двох частин:</w:t>
      </w:r>
    </w:p>
    <w:p w:rsidR="00000000" w:rsidDel="00000000" w:rsidP="00000000" w:rsidRDefault="00000000" w:rsidRPr="00000000" w14:paraId="00000297">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98">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9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9A">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9B">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9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9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9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9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A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A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1775" cy="4209154"/>
            <wp:effectExtent b="0" l="0" r="0" t="0"/>
            <wp:docPr id="2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531775" cy="420915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Структурна схема вікна редагування активності</w:t>
      </w:r>
    </w:p>
    <w:p w:rsidR="00000000" w:rsidDel="00000000" w:rsidP="00000000" w:rsidRDefault="00000000" w:rsidRPr="00000000" w14:paraId="000002A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5">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A6">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A7">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A8">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A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A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AB">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AC">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AD">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застосунку,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B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особливості слотів. Сам слот нагадує звичайну функцію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B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w:t>
      </w:r>
    </w:p>
    <w:p w:rsidR="00000000" w:rsidDel="00000000" w:rsidP="00000000" w:rsidRDefault="00000000" w:rsidRPr="00000000" w14:paraId="000002B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 (рис. 3.10.), де ми маємо кнопку - qbtn; лейбл - self.lbl, який при запуску має текст «Lorem ipsum dolor»; і, власне, сам коннект сигналу до слоту - </w:t>
      </w:r>
      <w:r w:rsidDel="00000000" w:rsidR="00000000" w:rsidRPr="00000000">
        <w:rPr>
          <w:rFonts w:ascii="Times New Roman" w:cs="Times New Roman" w:eastAsia="Times New Roman" w:hAnsi="Times New Roman"/>
          <w:sz w:val="28"/>
          <w:szCs w:val="28"/>
          <w:rtl w:val="0"/>
        </w:rPr>
        <w:t xml:space="preserve">qbtn.clicked.connect(self.changeText).</w:t>
      </w:r>
    </w:p>
    <w:p w:rsidR="00000000" w:rsidDel="00000000" w:rsidP="00000000" w:rsidRDefault="00000000" w:rsidRPr="00000000" w14:paraId="000002B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B5">
      <w:pPr>
        <w:spacing w:line="360" w:lineRule="auto"/>
        <w:jc w:val="both"/>
        <w:rPr>
          <w:rFonts w:ascii="Times New Roman" w:cs="Times New Roman" w:eastAsia="Times New Roman" w:hAnsi="Times New Roman"/>
          <w:sz w:val="28"/>
          <w:szCs w:val="28"/>
          <w:shd w:fill="a4c2f4" w:val="clear"/>
        </w:rPr>
      </w:pPr>
      <w:r w:rsidDel="00000000" w:rsidR="00000000" w:rsidRPr="00000000">
        <w:rPr>
          <w:rtl w:val="0"/>
        </w:rPr>
      </w:r>
    </w:p>
    <w:p w:rsidR="00000000" w:rsidDel="00000000" w:rsidP="00000000" w:rsidRDefault="00000000" w:rsidRPr="00000000" w14:paraId="000002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3787" cy="5683247"/>
            <wp:effectExtent b="0" l="0" r="0" t="0"/>
            <wp:docPr id="13" name="image13.jpg"/>
            <a:graphic>
              <a:graphicData uri="http://schemas.openxmlformats.org/drawingml/2006/picture">
                <pic:pic>
                  <pic:nvPicPr>
                    <pic:cNvPr id="0" name="image13.jpg"/>
                    <pic:cNvPicPr preferRelativeResize="0"/>
                  </pic:nvPicPr>
                  <pic:blipFill>
                    <a:blip r:embed="rId45"/>
                    <a:srcRect b="0" l="0" r="0" t="0"/>
                    <a:stretch>
                      <a:fillRect/>
                    </a:stretch>
                  </pic:blipFill>
                  <pic:spPr>
                    <a:xfrm>
                      <a:off x="0" y="0"/>
                      <a:ext cx="3393787" cy="568324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Скріншот лістингу програми.</w:t>
      </w:r>
    </w:p>
    <w:p w:rsidR="00000000" w:rsidDel="00000000" w:rsidP="00000000" w:rsidRDefault="00000000" w:rsidRPr="00000000" w14:paraId="000002B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бачимо віконечко, як на рис. 3.11, а після натискання кнопки бачимо віконечко, як на рис. 3.12:</w:t>
      </w:r>
    </w:p>
    <w:tbl>
      <w:tblPr>
        <w:tblStyle w:val="Table10"/>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45"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Скріншот </w:t>
            </w:r>
          </w:p>
          <w:p w:rsidR="00000000" w:rsidDel="00000000" w:rsidP="00000000" w:rsidRDefault="00000000" w:rsidRPr="00000000" w14:paraId="000002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«Press 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10" name="image7.jpg"/>
                  <a:graphic>
                    <a:graphicData uri="http://schemas.openxmlformats.org/drawingml/2006/picture">
                      <pic:pic>
                        <pic:nvPicPr>
                          <pic:cNvPr id="0" name="image7.jpg"/>
                          <pic:cNvPicPr preferRelativeResize="0"/>
                        </pic:nvPicPr>
                        <pic:blipFill>
                          <a:blip r:embed="rId47"/>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Скріншот </w:t>
            </w:r>
          </w:p>
          <w:p w:rsidR="00000000" w:rsidDel="00000000" w:rsidP="00000000" w:rsidRDefault="00000000" w:rsidRPr="00000000" w14:paraId="000002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натискання кнопки «Press me»</w:t>
            </w:r>
          </w:p>
        </w:tc>
      </w:tr>
    </w:tbl>
    <w:p w:rsidR="00000000" w:rsidDel="00000000" w:rsidP="00000000" w:rsidRDefault="00000000" w:rsidRPr="00000000" w14:paraId="000002B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tl w:val="0"/>
        </w:rPr>
        <w:t xml:space="preserve">Нижче будуть наведені схеми сигналів і слотів різних елементів управління з більшості вікон програми.</w:t>
        <w:br w:type="textWrapping"/>
        <w:br w:type="textWrapping"/>
      </w:r>
      <w:r w:rsidDel="00000000" w:rsidR="00000000" w:rsidRPr="00000000">
        <w:rPr>
          <w:rFonts w:ascii="Roboto" w:cs="Roboto" w:eastAsia="Roboto" w:hAnsi="Roboto"/>
          <w:sz w:val="27"/>
          <w:szCs w:val="27"/>
        </w:rPr>
        <w:drawing>
          <wp:inline distB="114300" distT="114300" distL="114300" distR="114300">
            <wp:extent cx="5940000" cy="2222500"/>
            <wp:effectExtent b="0" l="0" r="0" t="0"/>
            <wp:docPr id="14"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0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785"/>
        <w:tblGridChange w:id="0">
          <w:tblGrid>
            <w:gridCol w:w="4545"/>
            <w:gridCol w:w="47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3.13 — </w:t>
            </w:r>
            <w:r w:rsidDel="00000000" w:rsidR="00000000" w:rsidRPr="00000000">
              <w:rPr>
                <w:rFonts w:ascii="Times New Roman" w:cs="Times New Roman" w:eastAsia="Times New Roman" w:hAnsi="Times New Roman"/>
                <w:sz w:val="28"/>
                <w:szCs w:val="28"/>
                <w:highlight w:val="yellow"/>
                <w:rtl w:val="0"/>
              </w:rPr>
              <w:t xml:space="preserve">Скріншот </w:t>
            </w:r>
          </w:p>
          <w:p w:rsidR="00000000" w:rsidDel="00000000" w:rsidP="00000000" w:rsidRDefault="00000000" w:rsidRPr="00000000" w14:paraId="000002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першого запуску.</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3.14 — </w:t>
            </w:r>
            <w:r w:rsidDel="00000000" w:rsidR="00000000" w:rsidRPr="00000000">
              <w:rPr>
                <w:rFonts w:ascii="Times New Roman" w:cs="Times New Roman" w:eastAsia="Times New Roman" w:hAnsi="Times New Roman"/>
                <w:sz w:val="28"/>
                <w:szCs w:val="28"/>
                <w:highlight w:val="yellow"/>
                <w:rtl w:val="0"/>
              </w:rPr>
              <w:t xml:space="preserve">Скріншот </w:t>
            </w:r>
          </w:p>
          <w:p w:rsidR="00000000" w:rsidDel="00000000" w:rsidP="00000000" w:rsidRDefault="00000000" w:rsidRPr="00000000" w14:paraId="000002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першого запуску.</w:t>
            </w:r>
            <w:r w:rsidDel="00000000" w:rsidR="00000000" w:rsidRPr="00000000">
              <w:rPr>
                <w:rtl w:val="0"/>
              </w:rPr>
            </w:r>
          </w:p>
        </w:tc>
      </w:tr>
    </w:tbl>
    <w:p w:rsidR="00000000" w:rsidDel="00000000" w:rsidP="00000000" w:rsidRDefault="00000000" w:rsidRPr="00000000" w14:paraId="000002C6">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7">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3937000"/>
            <wp:effectExtent b="0" l="0" r="0" t="0"/>
            <wp:docPr id="16"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3.15 — </w:t>
      </w:r>
      <w:r w:rsidDel="00000000" w:rsidR="00000000" w:rsidRPr="00000000">
        <w:rPr>
          <w:rFonts w:ascii="Times New Roman" w:cs="Times New Roman" w:eastAsia="Times New Roman" w:hAnsi="Times New Roman"/>
          <w:sz w:val="28"/>
          <w:szCs w:val="28"/>
          <w:highlight w:val="yellow"/>
          <w:rtl w:val="0"/>
        </w:rPr>
        <w:t xml:space="preserve">Скріншот першого запуску.</w:t>
      </w:r>
      <w:r w:rsidDel="00000000" w:rsidR="00000000" w:rsidRPr="00000000">
        <w:rPr>
          <w:rtl w:val="0"/>
        </w:rPr>
      </w:r>
    </w:p>
    <w:p w:rsidR="00000000" w:rsidDel="00000000" w:rsidP="00000000" w:rsidRDefault="00000000" w:rsidRPr="00000000" w14:paraId="000002C9">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A">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1778000"/>
            <wp:effectExtent b="0" l="0" r="0" t="0"/>
            <wp:docPr id="40"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94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3.16 — </w:t>
      </w:r>
      <w:r w:rsidDel="00000000" w:rsidR="00000000" w:rsidRPr="00000000">
        <w:rPr>
          <w:rFonts w:ascii="Times New Roman" w:cs="Times New Roman" w:eastAsia="Times New Roman" w:hAnsi="Times New Roman"/>
          <w:sz w:val="28"/>
          <w:szCs w:val="28"/>
          <w:highlight w:val="yellow"/>
          <w:rtl w:val="0"/>
        </w:rPr>
        <w:t xml:space="preserve">Скріншот першого запуску.</w:t>
      </w:r>
      <w:r w:rsidDel="00000000" w:rsidR="00000000" w:rsidRPr="00000000">
        <w:rPr>
          <w:rtl w:val="0"/>
        </w:rPr>
      </w:r>
    </w:p>
    <w:p w:rsidR="00000000" w:rsidDel="00000000" w:rsidP="00000000" w:rsidRDefault="00000000" w:rsidRPr="00000000" w14:paraId="000002CC">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D">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2336800"/>
            <wp:effectExtent b="0" l="0" r="0" t="0"/>
            <wp:docPr id="51"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940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605"/>
        <w:tblGridChange w:id="0">
          <w:tblGrid>
            <w:gridCol w:w="4725"/>
            <w:gridCol w:w="460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3.17 — </w:t>
            </w:r>
            <w:r w:rsidDel="00000000" w:rsidR="00000000" w:rsidRPr="00000000">
              <w:rPr>
                <w:rFonts w:ascii="Times New Roman" w:cs="Times New Roman" w:eastAsia="Times New Roman" w:hAnsi="Times New Roman"/>
                <w:sz w:val="28"/>
                <w:szCs w:val="28"/>
                <w:highlight w:val="yellow"/>
                <w:rtl w:val="0"/>
              </w:rPr>
              <w:t xml:space="preserve">Скріншот </w:t>
            </w:r>
          </w:p>
          <w:p w:rsidR="00000000" w:rsidDel="00000000" w:rsidP="00000000" w:rsidRDefault="00000000" w:rsidRPr="00000000" w14:paraId="000002D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першого запуску.</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Рисунок 3.18 — </w:t>
            </w:r>
            <w:r w:rsidDel="00000000" w:rsidR="00000000" w:rsidRPr="00000000">
              <w:rPr>
                <w:rFonts w:ascii="Times New Roman" w:cs="Times New Roman" w:eastAsia="Times New Roman" w:hAnsi="Times New Roman"/>
                <w:sz w:val="28"/>
                <w:szCs w:val="28"/>
                <w:highlight w:val="yellow"/>
                <w:rtl w:val="0"/>
              </w:rPr>
              <w:t xml:space="preserve">Скріншот </w:t>
            </w:r>
          </w:p>
          <w:p w:rsidR="00000000" w:rsidDel="00000000" w:rsidP="00000000" w:rsidRDefault="00000000" w:rsidRPr="00000000" w14:paraId="000002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yellow"/>
                <w:rtl w:val="0"/>
              </w:rPr>
              <w:t xml:space="preserve">першого запуску.</w:t>
            </w:r>
            <w:r w:rsidDel="00000000" w:rsidR="00000000" w:rsidRPr="00000000">
              <w:rPr>
                <w:rtl w:val="0"/>
              </w:rPr>
            </w:r>
          </w:p>
        </w:tc>
      </w:tr>
    </w:tbl>
    <w:p w:rsidR="00000000" w:rsidDel="00000000" w:rsidP="00000000" w:rsidRDefault="00000000" w:rsidRPr="00000000" w14:paraId="000002D3">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4">
      <w:pPr>
        <w:spacing w:line="360" w:lineRule="auto"/>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Всі інші елементи управління, які були згадані в скріншотах вище, мають аналогічні властивості для сигналів і слотів. </w:t>
      </w:r>
      <w:r w:rsidDel="00000000" w:rsidR="00000000" w:rsidRPr="00000000">
        <w:rPr>
          <w:rtl w:val="0"/>
        </w:rPr>
      </w:r>
    </w:p>
    <w:p w:rsidR="00000000" w:rsidDel="00000000" w:rsidP="00000000" w:rsidRDefault="00000000" w:rsidRPr="00000000" w14:paraId="000002D5">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17"/>
      <w:bookmarkEnd w:id="17"/>
      <w:r w:rsidDel="00000000" w:rsidR="00000000" w:rsidRPr="00000000">
        <w:rPr>
          <w:rFonts w:ascii="Times New Roman" w:cs="Times New Roman" w:eastAsia="Times New Roman" w:hAnsi="Times New Roman"/>
          <w:b w:val="1"/>
          <w:sz w:val="28"/>
          <w:szCs w:val="28"/>
          <w:rtl w:val="0"/>
        </w:rPr>
        <w:t xml:space="preserve">Документування</w:t>
      </w:r>
      <w:r w:rsidDel="00000000" w:rsidR="00000000" w:rsidRPr="00000000">
        <w:rPr>
          <w:rtl w:val="0"/>
        </w:rPr>
      </w:r>
    </w:p>
    <w:p w:rsidR="00000000" w:rsidDel="00000000" w:rsidP="00000000" w:rsidRDefault="00000000" w:rsidRPr="00000000" w14:paraId="000002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програмна документація — сукупність документів, що містять відомості, необхідні для розробки, виготовлення, супроводу та експлуатації програм[15]. Програмна документація є одним з видів технічної документації. (рис. 3.17.) </w:t>
      </w: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50"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Діаграма структури документування</w:t>
      </w:r>
    </w:p>
    <w:p w:rsidR="00000000" w:rsidDel="00000000" w:rsidP="00000000" w:rsidRDefault="00000000" w:rsidRPr="00000000" w14:paraId="000002D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18"/>
      <w:bookmarkEnd w:id="18"/>
      <w:r w:rsidDel="00000000" w:rsidR="00000000" w:rsidRPr="00000000">
        <w:rPr>
          <w:rFonts w:ascii="Times New Roman" w:cs="Times New Roman" w:eastAsia="Times New Roman" w:hAnsi="Times New Roman"/>
          <w:b w:val="1"/>
          <w:sz w:val="28"/>
          <w:szCs w:val="28"/>
          <w:rtl w:val="0"/>
        </w:rPr>
        <w:t xml:space="preserve">Адміністрування</w:t>
      </w:r>
    </w:p>
    <w:p w:rsidR="00000000" w:rsidDel="00000000" w:rsidP="00000000" w:rsidRDefault="00000000" w:rsidRPr="00000000" w14:paraId="000002D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Адміністрування - сукупність послуг з налаштування конфігурації та обслуговування програмних комплексів для забезпечення надійної безперебійної роботи. Також адміністрування включає управління доступом до програмного забезпечення та інші аспекти забезпечення безпеки, вирішення проблем, пов'язаних з сумісністю різних застосунків.</w:t>
      </w:r>
    </w:p>
    <w:p w:rsidR="00000000" w:rsidDel="00000000" w:rsidP="00000000" w:rsidRDefault="00000000" w:rsidRPr="00000000" w14:paraId="000002DC">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k3eeqcz1fmeh" w:id="19"/>
      <w:bookmarkEnd w:id="19"/>
      <w:r w:rsidDel="00000000" w:rsidR="00000000" w:rsidRPr="00000000">
        <w:rPr>
          <w:rFonts w:ascii="Times New Roman" w:cs="Times New Roman" w:eastAsia="Times New Roman" w:hAnsi="Times New Roman"/>
          <w:b w:val="1"/>
          <w:sz w:val="28"/>
          <w:szCs w:val="28"/>
          <w:rtl w:val="0"/>
        </w:rPr>
        <w:t xml:space="preserve">Тестування</w:t>
      </w:r>
    </w:p>
    <w:p w:rsidR="00000000" w:rsidDel="00000000" w:rsidP="00000000" w:rsidRDefault="00000000" w:rsidRPr="00000000" w14:paraId="000002D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є одним з найбільш усталених способів забезпечення якості розробки програмного забезпечення і входить в набір ефективних засобів сучасної системи забезпечення якості програмного продукту.</w:t>
      </w:r>
    </w:p>
    <w:p w:rsidR="00000000" w:rsidDel="00000000" w:rsidP="00000000" w:rsidRDefault="00000000" w:rsidRPr="00000000" w14:paraId="000002D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технічної точки зору тестування полягає у виконанні програми на деякій множині вихідних даних і звірці одержуваних результатів із заздалегідь відомими (еталонними) з метою встановити відповідність різних властивостей і характеристик програми замовленим властивостями.</w:t>
      </w:r>
    </w:p>
    <w:p w:rsidR="00000000" w:rsidDel="00000000" w:rsidP="00000000" w:rsidRDefault="00000000" w:rsidRPr="00000000" w14:paraId="000002E0">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E1">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0"/>
      <w:bookmarkEnd w:id="20"/>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E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2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2E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pStyle w:val="Heading1"/>
        <w:spacing w:line="360" w:lineRule="auto"/>
        <w:jc w:val="center"/>
        <w:rPr>
          <w:rFonts w:ascii="Times New Roman" w:cs="Times New Roman" w:eastAsia="Times New Roman" w:hAnsi="Times New Roman"/>
          <w:sz w:val="28"/>
          <w:szCs w:val="28"/>
        </w:rPr>
      </w:pPr>
      <w:bookmarkStart w:colFirst="0" w:colLast="0" w:name="_m5aqw6yv7zwv" w:id="21"/>
      <w:bookmarkEnd w:id="21"/>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2E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2E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2E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pStyle w:val="Heading1"/>
        <w:spacing w:line="360" w:lineRule="auto"/>
        <w:jc w:val="center"/>
        <w:rPr>
          <w:rFonts w:ascii="Times New Roman" w:cs="Times New Roman" w:eastAsia="Times New Roman" w:hAnsi="Times New Roman"/>
          <w:sz w:val="28"/>
          <w:szCs w:val="28"/>
        </w:rPr>
      </w:pPr>
      <w:bookmarkStart w:colFirst="0" w:colLast="0" w:name="_v8zax0ia9d5w" w:id="22"/>
      <w:bookmarkEnd w:id="22"/>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p>
    <w:p w:rsidR="00000000" w:rsidDel="00000000" w:rsidP="00000000" w:rsidRDefault="00000000" w:rsidRPr="00000000" w14:paraId="000002E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2E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Телегина Т.В. Тайм-менеджмент руководителей / Т.В.Телегина. М.: МФПУ «Синергия», 2013. 86 с.</w:t>
      </w:r>
    </w:p>
    <w:p w:rsidR="00000000" w:rsidDel="00000000" w:rsidP="00000000" w:rsidRDefault="00000000" w:rsidRPr="00000000" w14:paraId="000002E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2E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2F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2F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Травин В.В. Менеджмент персонала предприятия / В.В.Травин, В.В.Дятлов. М.: Дело, 2012. 254 с.</w:t>
      </w:r>
    </w:p>
    <w:p w:rsidR="00000000" w:rsidDel="00000000" w:rsidP="00000000" w:rsidRDefault="00000000" w:rsidRPr="00000000" w14:paraId="000002F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Сидорова Н.А. Тайм-менеджмент / Н.А.Сидорова, Е.Б.Анисинкова. M.: Дашков и К, 2012. 220 с.</w:t>
      </w:r>
    </w:p>
    <w:p w:rsidR="00000000" w:rsidDel="00000000" w:rsidP="00000000" w:rsidRDefault="00000000" w:rsidRPr="00000000" w14:paraId="000002F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2F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http://nbuv.gov.ua/UJRN/Nvuumevcg_2019_26(2)__21.</w:t>
      </w:r>
    </w:p>
    <w:p w:rsidR="00000000" w:rsidDel="00000000" w:rsidP="00000000" w:rsidRDefault="00000000" w:rsidRPr="00000000" w14:paraId="000002F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Режим доступу:</w:t>
      </w:r>
      <w:hyperlink r:id="rId53">
        <w:r w:rsidDel="00000000" w:rsidR="00000000" w:rsidRPr="00000000">
          <w:rPr>
            <w:rFonts w:ascii="Times New Roman" w:cs="Times New Roman" w:eastAsia="Times New Roman" w:hAnsi="Times New Roman"/>
            <w:color w:val="1155cc"/>
            <w:sz w:val="28"/>
            <w:szCs w:val="28"/>
            <w:u w:val="single"/>
            <w:rtl w:val="0"/>
          </w:rPr>
          <w:t xml:space="preserve">https://uk.wikipedia.org/wiki/Ідентифікація</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Режим доступу: (З вікіпедії – </w:t>
      </w:r>
      <w:r w:rsidDel="00000000" w:rsidR="00000000" w:rsidRPr="00000000">
        <w:rPr>
          <w:rFonts w:ascii="Times New Roman" w:cs="Times New Roman" w:eastAsia="Times New Roman" w:hAnsi="Times New Roman"/>
          <w:sz w:val="28"/>
          <w:szCs w:val="28"/>
          <w:rtl w:val="0"/>
        </w:rPr>
        <w:t xml:space="preserve">https://uk.wikipedia.org/wiki/ID_(значення)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w:t>
      </w:r>
      <w:r w:rsidDel="00000000" w:rsidR="00000000" w:rsidRPr="00000000">
        <w:rPr>
          <w:rFonts w:ascii="Times New Roman" w:cs="Times New Roman" w:eastAsia="Times New Roman" w:hAnsi="Times New Roman"/>
          <w:sz w:val="28"/>
          <w:szCs w:val="28"/>
          <w:rtl w:val="0"/>
        </w:rPr>
        <w:t xml:space="preserve">(З «Словника іншомовних слів» – https://www.jnsm.com.ua/cgi-bin/u/book/sis.pl?Qry=%D3%ED%B3%EA%E0%EB%FC%ED%E8%E9#:~:text=Унікальний%20(лат.)%3A%20надзвичайний%20у,%2C%20неперевершений%2C%20небачений%2C%20нечуваний ).</w:t>
      </w:r>
    </w:p>
    <w:p w:rsidR="00000000" w:rsidDel="00000000" w:rsidP="00000000" w:rsidRDefault="00000000" w:rsidRPr="00000000" w14:paraId="000002F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(З вікіпедії - https://uk.wikipedia.org/wiki/Первинний_ключ )</w:t>
      </w:r>
    </w:p>
    <w:p w:rsidR="00000000" w:rsidDel="00000000" w:rsidP="00000000" w:rsidRDefault="00000000" w:rsidRPr="00000000" w14:paraId="000002F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w:t>
      </w:r>
      <w:r w:rsidDel="00000000" w:rsidR="00000000" w:rsidRPr="00000000">
        <w:rPr>
          <w:rFonts w:ascii="Times New Roman" w:cs="Times New Roman" w:eastAsia="Times New Roman" w:hAnsi="Times New Roman"/>
          <w:sz w:val="28"/>
          <w:szCs w:val="28"/>
          <w:rtl w:val="0"/>
        </w:rPr>
        <w:t xml:space="preserve">Соответствие типов данных Python и PostgreSQL», за посиланням https://pythonru.com/biblioteki/vvedenie-v-postgresql-s-python-psycopg2 .</w:t>
        <w:br w:type="textWrapping"/>
        <w:t xml:space="preserve">15. Програмна документація, за посиланням - https://uk.wikipedia.org/wiki/Програмна_документація</w:t>
      </w:r>
    </w:p>
    <w:p w:rsidR="00000000" w:rsidDel="00000000" w:rsidP="00000000" w:rsidRDefault="00000000" w:rsidRPr="00000000" w14:paraId="000002F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B">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FD">
      <w:pPr>
        <w:pStyle w:val="Heading1"/>
        <w:spacing w:line="360" w:lineRule="auto"/>
        <w:jc w:val="center"/>
        <w:rPr>
          <w:rFonts w:ascii="Times New Roman" w:cs="Times New Roman" w:eastAsia="Times New Roman" w:hAnsi="Times New Roman"/>
          <w:sz w:val="28"/>
          <w:szCs w:val="28"/>
        </w:rPr>
      </w:pPr>
      <w:bookmarkStart w:colFirst="0" w:colLast="0" w:name="_dxyghc9h9dho" w:id="23"/>
      <w:bookmarkEnd w:id="23"/>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2FE">
      <w:pPr>
        <w:pStyle w:val="Heading2"/>
        <w:spacing w:line="360" w:lineRule="auto"/>
        <w:jc w:val="center"/>
        <w:rPr>
          <w:rFonts w:ascii="Times New Roman" w:cs="Times New Roman" w:eastAsia="Times New Roman" w:hAnsi="Times New Roman"/>
          <w:sz w:val="28"/>
          <w:szCs w:val="28"/>
        </w:rPr>
      </w:pPr>
      <w:bookmarkStart w:colFirst="0" w:colLast="0" w:name="_k4ighsx0cru9" w:id="24"/>
      <w:bookmarkEnd w:id="24"/>
      <w:r w:rsidDel="00000000" w:rsidR="00000000" w:rsidRPr="00000000">
        <w:rPr>
          <w:rFonts w:ascii="Times New Roman" w:cs="Times New Roman" w:eastAsia="Times New Roman" w:hAnsi="Times New Roman"/>
          <w:sz w:val="28"/>
          <w:szCs w:val="28"/>
          <w:rtl w:val="0"/>
        </w:rPr>
        <w:t xml:space="preserve">ЕКРАНИ ЗАСТОСУНКУ TIMESOFT</w:t>
      </w:r>
    </w:p>
    <w:p w:rsidR="00000000" w:rsidDel="00000000" w:rsidP="00000000" w:rsidRDefault="00000000" w:rsidRPr="00000000" w14:paraId="000002FF">
      <w:pPr>
        <w:pStyle w:val="Heading2"/>
        <w:spacing w:line="360" w:lineRule="auto"/>
        <w:jc w:val="center"/>
        <w:rPr>
          <w:rFonts w:ascii="Times New Roman" w:cs="Times New Roman" w:eastAsia="Times New Roman" w:hAnsi="Times New Roman"/>
          <w:sz w:val="28"/>
          <w:szCs w:val="28"/>
        </w:rPr>
      </w:pPr>
      <w:bookmarkStart w:colFirst="0" w:colLast="0" w:name="_hioglcun4l76" w:id="25"/>
      <w:bookmarkEnd w:id="25"/>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1"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30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pStyle w:val="Heading2"/>
        <w:spacing w:line="360" w:lineRule="auto"/>
        <w:jc w:val="center"/>
        <w:rPr>
          <w:rFonts w:ascii="Times New Roman" w:cs="Times New Roman" w:eastAsia="Times New Roman" w:hAnsi="Times New Roman"/>
          <w:sz w:val="28"/>
          <w:szCs w:val="28"/>
        </w:rPr>
      </w:pPr>
      <w:bookmarkStart w:colFirst="0" w:colLast="0" w:name="_a244s6alk3dk" w:id="26"/>
      <w:bookmarkEnd w:id="26"/>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8"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30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pStyle w:val="Heading2"/>
        <w:spacing w:line="360" w:lineRule="auto"/>
        <w:jc w:val="center"/>
        <w:rPr>
          <w:rFonts w:ascii="Times New Roman" w:cs="Times New Roman" w:eastAsia="Times New Roman" w:hAnsi="Times New Roman"/>
          <w:sz w:val="28"/>
          <w:szCs w:val="28"/>
        </w:rPr>
      </w:pPr>
      <w:bookmarkStart w:colFirst="0" w:colLast="0" w:name="_c0qlomxol81f"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застосунку (темна тема)</w:t>
      </w:r>
    </w:p>
    <w:p w:rsidR="00000000" w:rsidDel="00000000" w:rsidP="00000000" w:rsidRDefault="00000000" w:rsidRPr="00000000" w14:paraId="0000030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pStyle w:val="Heading2"/>
        <w:spacing w:line="360" w:lineRule="auto"/>
        <w:jc w:val="center"/>
        <w:rPr>
          <w:rFonts w:ascii="Times New Roman" w:cs="Times New Roman" w:eastAsia="Times New Roman" w:hAnsi="Times New Roman"/>
          <w:sz w:val="28"/>
          <w:szCs w:val="28"/>
        </w:rPr>
      </w:pPr>
      <w:bookmarkStart w:colFirst="0" w:colLast="0" w:name="_sgybbttgpl7u"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8"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налаштувань (темна тема)</w:t>
      </w:r>
    </w:p>
    <w:p w:rsidR="00000000" w:rsidDel="00000000" w:rsidP="00000000" w:rsidRDefault="00000000" w:rsidRPr="00000000" w14:paraId="0000030A">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3"/>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B">
            <w:pPr>
              <w:pStyle w:val="Heading2"/>
              <w:spacing w:line="360" w:lineRule="auto"/>
              <w:jc w:val="center"/>
              <w:rPr>
                <w:rFonts w:ascii="Times New Roman" w:cs="Times New Roman" w:eastAsia="Times New Roman" w:hAnsi="Times New Roman"/>
                <w:sz w:val="28"/>
                <w:szCs w:val="28"/>
              </w:rPr>
            </w:pPr>
            <w:bookmarkStart w:colFirst="0" w:colLast="0" w:name="_nzuhbommv6hz"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5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pStyle w:val="Heading2"/>
              <w:spacing w:line="360" w:lineRule="auto"/>
              <w:jc w:val="center"/>
              <w:rPr>
                <w:rFonts w:ascii="Times New Roman" w:cs="Times New Roman" w:eastAsia="Times New Roman" w:hAnsi="Times New Roman"/>
                <w:sz w:val="28"/>
                <w:szCs w:val="28"/>
              </w:rPr>
            </w:pPr>
            <w:bookmarkStart w:colFirst="0" w:colLast="0" w:name="_f0ib2sxf269y"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32"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активності(темна тема)</w:t>
            </w:r>
          </w:p>
        </w:tc>
      </w:tr>
    </w:tbl>
    <w:p w:rsidR="00000000" w:rsidDel="00000000" w:rsidP="00000000" w:rsidRDefault="00000000" w:rsidRPr="00000000" w14:paraId="0000030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pStyle w:val="Heading2"/>
        <w:spacing w:line="360" w:lineRule="auto"/>
        <w:jc w:val="center"/>
        <w:rPr>
          <w:rFonts w:ascii="Times New Roman" w:cs="Times New Roman" w:eastAsia="Times New Roman" w:hAnsi="Times New Roman"/>
          <w:sz w:val="28"/>
          <w:szCs w:val="28"/>
        </w:rPr>
      </w:pPr>
      <w:bookmarkStart w:colFirst="0" w:colLast="0" w:name="_2bsqyy9g6ggn"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(темна тема)</w:t>
      </w:r>
    </w:p>
    <w:p w:rsidR="00000000" w:rsidDel="00000000" w:rsidP="00000000" w:rsidRDefault="00000000" w:rsidRPr="00000000" w14:paraId="000003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0"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авторизації (світла тема)</w:t>
      </w:r>
    </w:p>
    <w:p w:rsidR="00000000" w:rsidDel="00000000" w:rsidP="00000000" w:rsidRDefault="00000000" w:rsidRPr="00000000" w14:paraId="0000031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реєстрації (світла тема)</w:t>
      </w:r>
    </w:p>
    <w:p w:rsidR="00000000" w:rsidDel="00000000" w:rsidP="00000000" w:rsidRDefault="00000000" w:rsidRPr="00000000" w14:paraId="0000031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8"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Головне вікно застосунку (світла тема)</w:t>
      </w:r>
    </w:p>
    <w:p w:rsidR="00000000" w:rsidDel="00000000" w:rsidP="00000000" w:rsidRDefault="00000000" w:rsidRPr="00000000" w14:paraId="0000031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4"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налаштувань (світла тема)</w:t>
      </w:r>
    </w:p>
    <w:p w:rsidR="00000000" w:rsidDel="00000000" w:rsidP="00000000" w:rsidRDefault="00000000" w:rsidRPr="00000000" w14:paraId="000003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4"/>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37"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7"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активності(світла тема)</w:t>
            </w:r>
          </w:p>
        </w:tc>
      </w:tr>
    </w:tbl>
    <w:p w:rsidR="00000000" w:rsidDel="00000000" w:rsidP="00000000" w:rsidRDefault="00000000" w:rsidRPr="00000000" w14:paraId="0000032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6"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(світла тема)</w:t>
      </w:r>
    </w:p>
    <w:p w:rsidR="00000000" w:rsidDel="00000000" w:rsidP="00000000" w:rsidRDefault="00000000" w:rsidRPr="00000000" w14:paraId="0000032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9">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2A">
      <w:pPr>
        <w:pStyle w:val="Heading1"/>
        <w:spacing w:line="360" w:lineRule="auto"/>
        <w:jc w:val="center"/>
        <w:rPr>
          <w:rFonts w:ascii="Times New Roman" w:cs="Times New Roman" w:eastAsia="Times New Roman" w:hAnsi="Times New Roman"/>
          <w:sz w:val="28"/>
          <w:szCs w:val="28"/>
        </w:rPr>
      </w:pPr>
      <w:bookmarkStart w:colFirst="0" w:colLast="0" w:name="_tpydx8spdodz" w:id="33"/>
      <w:bookmarkEnd w:id="33"/>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2B">
      <w:pPr>
        <w:pStyle w:val="Heading2"/>
        <w:spacing w:line="360" w:lineRule="auto"/>
        <w:jc w:val="center"/>
        <w:rPr>
          <w:rFonts w:ascii="Times New Roman" w:cs="Times New Roman" w:eastAsia="Times New Roman" w:hAnsi="Times New Roman"/>
          <w:sz w:val="28"/>
          <w:szCs w:val="28"/>
        </w:rPr>
      </w:pPr>
      <w:bookmarkStart w:colFirst="0" w:colLast="0" w:name="_cy621od7p4mo" w:id="34"/>
      <w:bookmarkEnd w:id="34"/>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2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3.8582677165355" w:top="1133.8582677165355" w:left="1700.7874015748032" w:right="850.3937007874016"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Евгений Симоновский" w:id="0" w:date="2021-06-03T02:55:36Z">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классов.</w:t>
      </w:r>
    </w:p>
  </w:comment>
  <w:comment w:author="Евгений Симоновский" w:id="1" w:date="2021-06-03T02:55:39Z">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объектов.</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png"/><Relationship Id="rId41" Type="http://schemas.openxmlformats.org/officeDocument/2006/relationships/image" Target="media/image52.png"/><Relationship Id="rId44" Type="http://schemas.openxmlformats.org/officeDocument/2006/relationships/image" Target="media/image20.png"/><Relationship Id="rId43" Type="http://schemas.openxmlformats.org/officeDocument/2006/relationships/image" Target="media/image25.png"/><Relationship Id="rId46" Type="http://schemas.openxmlformats.org/officeDocument/2006/relationships/image" Target="media/image37.jpg"/><Relationship Id="rId45"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48" Type="http://schemas.openxmlformats.org/officeDocument/2006/relationships/image" Target="media/image1.png"/><Relationship Id="rId47" Type="http://schemas.openxmlformats.org/officeDocument/2006/relationships/image" Target="media/image7.jp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header" Target="header1.xml"/><Relationship Id="rId31" Type="http://schemas.openxmlformats.org/officeDocument/2006/relationships/image" Target="media/image51.png"/><Relationship Id="rId30" Type="http://schemas.openxmlformats.org/officeDocument/2006/relationships/image" Target="media/image55.png"/><Relationship Id="rId33" Type="http://schemas.openxmlformats.org/officeDocument/2006/relationships/image" Target="media/image49.png"/><Relationship Id="rId32" Type="http://schemas.openxmlformats.org/officeDocument/2006/relationships/image" Target="media/image54.png"/><Relationship Id="rId35" Type="http://schemas.openxmlformats.org/officeDocument/2006/relationships/image" Target="media/image56.png"/><Relationship Id="rId34" Type="http://schemas.openxmlformats.org/officeDocument/2006/relationships/image" Target="media/image45.png"/><Relationship Id="rId37" Type="http://schemas.openxmlformats.org/officeDocument/2006/relationships/image" Target="media/image18.png"/><Relationship Id="rId36" Type="http://schemas.openxmlformats.org/officeDocument/2006/relationships/image" Target="media/image3.png"/><Relationship Id="rId39" Type="http://schemas.openxmlformats.org/officeDocument/2006/relationships/image" Target="media/image27.png"/><Relationship Id="rId38" Type="http://schemas.openxmlformats.org/officeDocument/2006/relationships/image" Target="media/image32.png"/><Relationship Id="rId62" Type="http://schemas.openxmlformats.org/officeDocument/2006/relationships/image" Target="media/image6.png"/><Relationship Id="rId61" Type="http://schemas.openxmlformats.org/officeDocument/2006/relationships/image" Target="media/image26.png"/><Relationship Id="rId20" Type="http://schemas.openxmlformats.org/officeDocument/2006/relationships/image" Target="media/image14.png"/><Relationship Id="rId64" Type="http://schemas.openxmlformats.org/officeDocument/2006/relationships/image" Target="media/image43.png"/><Relationship Id="rId63" Type="http://schemas.openxmlformats.org/officeDocument/2006/relationships/image" Target="media/image5.png"/><Relationship Id="rId22" Type="http://schemas.openxmlformats.org/officeDocument/2006/relationships/image" Target="media/image48.png"/><Relationship Id="rId66" Type="http://schemas.openxmlformats.org/officeDocument/2006/relationships/image" Target="media/image21.png"/><Relationship Id="rId21" Type="http://schemas.openxmlformats.org/officeDocument/2006/relationships/image" Target="media/image10.png"/><Relationship Id="rId65" Type="http://schemas.openxmlformats.org/officeDocument/2006/relationships/image" Target="media/image36.png"/><Relationship Id="rId24" Type="http://schemas.openxmlformats.org/officeDocument/2006/relationships/image" Target="media/image39.png"/><Relationship Id="rId23" Type="http://schemas.openxmlformats.org/officeDocument/2006/relationships/image" Target="media/image41.png"/><Relationship Id="rId67" Type="http://schemas.openxmlformats.org/officeDocument/2006/relationships/image" Target="media/image38.png"/><Relationship Id="rId60" Type="http://schemas.openxmlformats.org/officeDocument/2006/relationships/image" Target="media/image15.png"/><Relationship Id="rId26" Type="http://schemas.openxmlformats.org/officeDocument/2006/relationships/image" Target="media/image33.png"/><Relationship Id="rId25" Type="http://schemas.openxmlformats.org/officeDocument/2006/relationships/image" Target="media/image17.png"/><Relationship Id="rId28" Type="http://schemas.openxmlformats.org/officeDocument/2006/relationships/image" Target="media/image57.png"/><Relationship Id="rId27" Type="http://schemas.openxmlformats.org/officeDocument/2006/relationships/image" Target="media/image58.png"/><Relationship Id="rId29" Type="http://schemas.openxmlformats.org/officeDocument/2006/relationships/image" Target="media/image53.png"/><Relationship Id="rId51" Type="http://schemas.openxmlformats.org/officeDocument/2006/relationships/image" Target="media/image35.png"/><Relationship Id="rId50" Type="http://schemas.openxmlformats.org/officeDocument/2006/relationships/image" Target="media/image30.png"/><Relationship Id="rId53" Type="http://schemas.openxmlformats.org/officeDocument/2006/relationships/hyperlink" Target="https://uk.wikipedia.org/wiki/%D0%86%D0%B4%D0%B5%D0%BD%D1%82%D0%B8%D1%84%D1%96%D0%BA%D0%B0%D1%86%D1%96%D1%8F" TargetMode="External"/><Relationship Id="rId52" Type="http://schemas.openxmlformats.org/officeDocument/2006/relationships/image" Target="media/image42.png"/><Relationship Id="rId11" Type="http://schemas.openxmlformats.org/officeDocument/2006/relationships/image" Target="media/image50.png"/><Relationship Id="rId55" Type="http://schemas.openxmlformats.org/officeDocument/2006/relationships/image" Target="media/image47.png"/><Relationship Id="rId10" Type="http://schemas.openxmlformats.org/officeDocument/2006/relationships/image" Target="media/image19.png"/><Relationship Id="rId54" Type="http://schemas.openxmlformats.org/officeDocument/2006/relationships/image" Target="media/image24.png"/><Relationship Id="rId13" Type="http://schemas.openxmlformats.org/officeDocument/2006/relationships/image" Target="media/image46.png"/><Relationship Id="rId57" Type="http://schemas.openxmlformats.org/officeDocument/2006/relationships/image" Target="media/image40.png"/><Relationship Id="rId12" Type="http://schemas.openxmlformats.org/officeDocument/2006/relationships/image" Target="media/image28.png"/><Relationship Id="rId56" Type="http://schemas.openxmlformats.org/officeDocument/2006/relationships/image" Target="media/image9.png"/><Relationship Id="rId15" Type="http://schemas.openxmlformats.org/officeDocument/2006/relationships/image" Target="media/image12.png"/><Relationship Id="rId59" Type="http://schemas.openxmlformats.org/officeDocument/2006/relationships/image" Target="media/image22.png"/><Relationship Id="rId14" Type="http://schemas.openxmlformats.org/officeDocument/2006/relationships/image" Target="media/image11.png"/><Relationship Id="rId58" Type="http://schemas.openxmlformats.org/officeDocument/2006/relationships/image" Target="media/image44.png"/><Relationship Id="rId17" Type="http://schemas.openxmlformats.org/officeDocument/2006/relationships/image" Target="media/image34.png"/><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